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F4D48" w14:textId="77777777" w:rsidR="00B86855" w:rsidRPr="005A416A" w:rsidRDefault="00B86855" w:rsidP="00E17908">
      <w:pPr>
        <w:pStyle w:val="Adresse"/>
        <w:framePr w:w="9367" w:hSpace="142" w:wrap="auto" w:vAnchor="page" w:hAnchor="page" w:x="1705" w:y="285"/>
        <w:widowControl/>
        <w:jc w:val="both"/>
        <w:rPr>
          <w:rFonts w:ascii="Arial" w:hAnsi="Arial" w:cs="Arial"/>
          <w:vanish/>
          <w:sz w:val="12"/>
          <w:szCs w:val="12"/>
        </w:rPr>
      </w:pPr>
    </w:p>
    <w:p w14:paraId="14A6025D" w14:textId="5585160D" w:rsidR="0081496A" w:rsidRPr="005F4860" w:rsidRDefault="0081496A" w:rsidP="00E17908">
      <w:pPr>
        <w:tabs>
          <w:tab w:val="left" w:pos="1418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Cs w:val="24"/>
        </w:rPr>
      </w:pPr>
      <w:r w:rsidRPr="005F4860">
        <w:rPr>
          <w:rFonts w:ascii="Arial" w:hAnsi="Arial" w:cs="Arial"/>
          <w:b/>
          <w:szCs w:val="24"/>
        </w:rPr>
        <w:t>Häufig gestellte Fragen zum Antrag auf Überprüfung des Anspruchs auf sonderpädagogische Förderung</w:t>
      </w:r>
    </w:p>
    <w:p w14:paraId="3FB57337" w14:textId="77777777" w:rsidR="0081496A" w:rsidRDefault="0081496A" w:rsidP="00E17908">
      <w:pPr>
        <w:widowControl/>
        <w:spacing w:line="240" w:lineRule="auto"/>
        <w:jc w:val="both"/>
        <w:rPr>
          <w:rFonts w:ascii="Arial" w:hAnsi="Arial" w:cs="Arial"/>
          <w:b/>
          <w:i/>
          <w:szCs w:val="24"/>
        </w:rPr>
      </w:pPr>
    </w:p>
    <w:p w14:paraId="2F11DF1F" w14:textId="2EB719B7" w:rsidR="0081496A" w:rsidRDefault="00992E46" w:rsidP="00E17908">
      <w:pPr>
        <w:tabs>
          <w:tab w:val="left" w:pos="1418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</w:rPr>
        <w:t>Welche Schüler</w:t>
      </w:r>
      <w:r w:rsidR="0081496A">
        <w:rPr>
          <w:rFonts w:ascii="Arial" w:hAnsi="Arial" w:cs="Arial"/>
          <w:b/>
          <w:i/>
        </w:rPr>
        <w:t xml:space="preserve">innen </w:t>
      </w:r>
      <w:r>
        <w:rPr>
          <w:rFonts w:ascii="Arial" w:hAnsi="Arial" w:cs="Arial"/>
          <w:b/>
          <w:i/>
        </w:rPr>
        <w:t xml:space="preserve">und Schüler </w:t>
      </w:r>
      <w:r w:rsidR="0081496A">
        <w:rPr>
          <w:rFonts w:ascii="Arial" w:hAnsi="Arial" w:cs="Arial"/>
          <w:b/>
          <w:i/>
        </w:rPr>
        <w:t>sind betroffen?</w:t>
      </w:r>
    </w:p>
    <w:p w14:paraId="5BA96F71" w14:textId="77777777" w:rsidR="0081496A" w:rsidRDefault="0081496A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 Anspruch auf sonderpädagogische Förderung kommt nach §§ 49 ff des Schulgesetzes und §8 </w:t>
      </w:r>
      <w:r w:rsidRPr="0009077A">
        <w:rPr>
          <w:rFonts w:ascii="Arial" w:hAnsi="Arial" w:cs="Arial"/>
          <w:szCs w:val="24"/>
        </w:rPr>
        <w:t xml:space="preserve">der  </w:t>
      </w:r>
      <w:hyperlink r:id="rId8" w:history="1">
        <w:r w:rsidRPr="0009077A">
          <w:rPr>
            <w:rStyle w:val="Hyperlink"/>
            <w:rFonts w:ascii="Arial" w:hAnsi="Arial" w:cs="Arial"/>
            <w:color w:val="auto"/>
            <w:sz w:val="24"/>
            <w:szCs w:val="24"/>
          </w:rPr>
          <w:t>Verordnung über Unterricht, Erziehung und sonderpädagogische Förderung von Schülerinnen und Schülern mit Beeinträchtigungen oder Behinderungen (VOSB) vom 15. Mai 2012</w:t>
        </w:r>
      </w:hyperlink>
      <w:r>
        <w:rPr>
          <w:rFonts w:ascii="Arial" w:hAnsi="Arial" w:cs="Arial"/>
          <w:szCs w:val="24"/>
        </w:rPr>
        <w:t xml:space="preserve"> </w:t>
      </w:r>
      <w:r w:rsidRPr="0009077A">
        <w:rPr>
          <w:rFonts w:ascii="Arial" w:hAnsi="Arial" w:cs="Arial"/>
          <w:szCs w:val="24"/>
        </w:rPr>
        <w:t>nur</w:t>
      </w:r>
      <w:r w:rsidRPr="000907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Betracht, wenn aufgrund der </w:t>
      </w:r>
      <w:r w:rsidRPr="00AB6ACE">
        <w:rPr>
          <w:rFonts w:ascii="Arial" w:hAnsi="Arial" w:cs="Arial"/>
          <w:b/>
        </w:rPr>
        <w:t>umfassenden und lang andauernden Beeinträchtigung</w:t>
      </w:r>
      <w:r>
        <w:rPr>
          <w:rFonts w:ascii="Arial" w:hAnsi="Arial" w:cs="Arial"/>
        </w:rPr>
        <w:t xml:space="preserve"> oder Behinderung des Schülers / der Schülerin davon auszugehen ist, dass ohne die Erfüllung dieses Anspruchs die Schulleistungen in dem besuchten Bildungsgang oder das Arbeits- und Sozialverhalten erheblich gefährdet sind und Maßnahmen der sonderpädagogischen Beratung und Förderung nach §§ 3 und 4 der VOSB nicht ausreichen. Mangelnde Kenntnisse der deutschen Sprache, Schwierigkeiten beim Lesen, Schreiben und Rechtschreiben oder Schwierigkeiten beim Rechnen begründen für sich genommen keinen Anspruch auf sonderpädagogische Förderung.</w:t>
      </w:r>
    </w:p>
    <w:p w14:paraId="0E253153" w14:textId="77777777" w:rsidR="0081496A" w:rsidRDefault="0081496A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3E1E683" w14:textId="77777777" w:rsidR="0081496A" w:rsidRDefault="0081496A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</w:rPr>
        <w:t>An welche Voraussetzungen ist eine Antragsstellung gebunden?</w:t>
      </w:r>
    </w:p>
    <w:p w14:paraId="4C55139E" w14:textId="77777777" w:rsidR="0081496A" w:rsidRDefault="0081496A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Zur Überprüfung eines Anspruchs auf sonderpädagogische Förderung ist die Erstellung einer Förderdiagnostischen Stellungnahme notwendig.</w:t>
      </w:r>
    </w:p>
    <w:p w14:paraId="76DE810B" w14:textId="3B7DB014" w:rsidR="0081496A" w:rsidRDefault="0081496A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 Schülerinnen und Schülern, für die eine Förderdiagnostische Stellungnahme beim zuständigen Beratungs- und Förderzentrum </w:t>
      </w:r>
      <w:r w:rsidR="00D21BA8">
        <w:rPr>
          <w:rFonts w:ascii="Arial" w:hAnsi="Arial" w:cs="Arial"/>
        </w:rPr>
        <w:t xml:space="preserve">oder der zuständigen Förderschule </w:t>
      </w:r>
      <w:r>
        <w:rPr>
          <w:rFonts w:ascii="Arial" w:hAnsi="Arial" w:cs="Arial"/>
        </w:rPr>
        <w:t xml:space="preserve">beantragt wird, müssen alle </w:t>
      </w:r>
      <w:r w:rsidR="00992E46">
        <w:rPr>
          <w:rFonts w:ascii="Arial" w:hAnsi="Arial" w:cs="Arial"/>
        </w:rPr>
        <w:t xml:space="preserve">allgemeinen </w:t>
      </w:r>
      <w:r>
        <w:rPr>
          <w:rFonts w:ascii="Arial" w:hAnsi="Arial" w:cs="Arial"/>
        </w:rPr>
        <w:t xml:space="preserve">vorbeugenden Fördermaßnahmen </w:t>
      </w:r>
      <w:r w:rsidRPr="005B20A4">
        <w:rPr>
          <w:rFonts w:ascii="Arial" w:hAnsi="Arial" w:cs="Arial"/>
        </w:rPr>
        <w:t>auf der Grundlage des schulischen Förderkonzeptes ausgeschöpft und die betroffenen</w:t>
      </w:r>
      <w:r>
        <w:rPr>
          <w:rFonts w:ascii="Arial" w:hAnsi="Arial" w:cs="Arial"/>
        </w:rPr>
        <w:t xml:space="preserve"> Eltern in den Förderprozess </w:t>
      </w:r>
      <w:r w:rsidRPr="00C26D1D">
        <w:rPr>
          <w:rFonts w:ascii="Arial" w:hAnsi="Arial" w:cs="Arial"/>
        </w:rPr>
        <w:t>eingebunden sein. Eine intensive Zusammenarbeit mit einem</w:t>
      </w:r>
      <w:r w:rsidR="00D21BA8" w:rsidRPr="00C26D1D">
        <w:rPr>
          <w:rFonts w:ascii="Arial" w:hAnsi="Arial" w:cs="Arial"/>
        </w:rPr>
        <w:t xml:space="preserve"> ambulanten System (</w:t>
      </w:r>
      <w:proofErr w:type="spellStart"/>
      <w:r w:rsidR="00D21BA8" w:rsidRPr="00C26D1D">
        <w:rPr>
          <w:rFonts w:ascii="Arial" w:hAnsi="Arial" w:cs="Arial"/>
        </w:rPr>
        <w:t>rBFZ</w:t>
      </w:r>
      <w:proofErr w:type="spellEnd"/>
      <w:r w:rsidR="00D21BA8" w:rsidRPr="00C26D1D">
        <w:rPr>
          <w:rFonts w:ascii="Arial" w:hAnsi="Arial" w:cs="Arial"/>
        </w:rPr>
        <w:t xml:space="preserve">, </w:t>
      </w:r>
      <w:proofErr w:type="spellStart"/>
      <w:r w:rsidR="00D21BA8" w:rsidRPr="00C26D1D">
        <w:rPr>
          <w:rFonts w:ascii="Arial" w:hAnsi="Arial" w:cs="Arial"/>
        </w:rPr>
        <w:t>üBFZ</w:t>
      </w:r>
      <w:proofErr w:type="spellEnd"/>
      <w:r w:rsidR="00D21BA8" w:rsidRPr="00C26D1D">
        <w:rPr>
          <w:rFonts w:ascii="Arial" w:hAnsi="Arial" w:cs="Arial"/>
        </w:rPr>
        <w:t xml:space="preserve">), </w:t>
      </w:r>
      <w:r w:rsidR="00C26D1D" w:rsidRPr="00C26D1D">
        <w:rPr>
          <w:rFonts w:ascii="Arial" w:hAnsi="Arial" w:cs="Arial"/>
        </w:rPr>
        <w:t>ggf</w:t>
      </w:r>
      <w:r w:rsidR="00D21BA8" w:rsidRPr="00C26D1D">
        <w:rPr>
          <w:rFonts w:ascii="Arial" w:hAnsi="Arial" w:cs="Arial"/>
        </w:rPr>
        <w:t xml:space="preserve">. unter Einbezug der zuständigen Schulpsychologin </w:t>
      </w:r>
      <w:r w:rsidRPr="00C26D1D">
        <w:rPr>
          <w:rFonts w:ascii="Arial" w:hAnsi="Arial" w:cs="Arial"/>
        </w:rPr>
        <w:t xml:space="preserve">muss stattgefunden haben. </w:t>
      </w:r>
    </w:p>
    <w:p w14:paraId="5FD8B09A" w14:textId="77777777" w:rsidR="0023679B" w:rsidRDefault="0023679B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2E49A289" w14:textId="2CA7DBA7" w:rsidR="000D34A5" w:rsidRPr="000D34A5" w:rsidRDefault="000D34A5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0D34A5">
        <w:rPr>
          <w:rFonts w:ascii="Arial" w:hAnsi="Arial" w:cs="Arial"/>
        </w:rPr>
        <w:t>Intensivklassen:</w:t>
      </w:r>
    </w:p>
    <w:p w14:paraId="51096B5F" w14:textId="4AE954F9" w:rsidR="0081496A" w:rsidRDefault="0081496A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C26D1D">
        <w:rPr>
          <w:rFonts w:ascii="Arial" w:hAnsi="Arial" w:cs="Arial"/>
        </w:rPr>
        <w:t xml:space="preserve">Bei Anträgen zu Schülerinnen und Schülern aus Intensivklassen und Intensivgruppen </w:t>
      </w:r>
      <w:r w:rsidR="00C60EFB" w:rsidRPr="00C26D1D">
        <w:rPr>
          <w:rFonts w:ascii="Arial" w:hAnsi="Arial" w:cs="Arial"/>
          <w:color w:val="000000"/>
        </w:rPr>
        <w:t>müssen die Entwicklungsprozesse für Beeinträchtigungen aus unterschiedlichen Blickwinkeln betrachtet werden. Daher ist eine Kooperation im kollegialen Miteinander von BFZ und Schulpsychologie unerlässlich.</w:t>
      </w:r>
    </w:p>
    <w:p w14:paraId="7168F666" w14:textId="6B37EFD2" w:rsidR="0081496A" w:rsidRDefault="0081496A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5B20A4">
        <w:rPr>
          <w:rFonts w:ascii="Arial" w:hAnsi="Arial" w:cs="Arial"/>
        </w:rPr>
        <w:t xml:space="preserve">Bei Schülerinnen und Schülern mit psychischen oder psychiatrischen Beeinträchtigungen (z. B. </w:t>
      </w:r>
      <w:proofErr w:type="spellStart"/>
      <w:r w:rsidRPr="005B20A4">
        <w:rPr>
          <w:rFonts w:ascii="Arial" w:hAnsi="Arial" w:cs="Arial"/>
        </w:rPr>
        <w:t>Traumafolgestörungen</w:t>
      </w:r>
      <w:proofErr w:type="spellEnd"/>
      <w:r>
        <w:rPr>
          <w:rFonts w:ascii="Arial" w:hAnsi="Arial" w:cs="Arial"/>
        </w:rPr>
        <w:t>, Autismus u.a.</w:t>
      </w:r>
      <w:r w:rsidRPr="005B20A4">
        <w:rPr>
          <w:rFonts w:ascii="Arial" w:hAnsi="Arial" w:cs="Arial"/>
        </w:rPr>
        <w:t>) sowie bei Schülerinnen und Schülern mit s</w:t>
      </w:r>
      <w:r w:rsidR="00C60EFB">
        <w:rPr>
          <w:rFonts w:ascii="Arial" w:hAnsi="Arial" w:cs="Arial"/>
        </w:rPr>
        <w:t>chulvermeidendem Verhalten sind</w:t>
      </w:r>
      <w:r>
        <w:rPr>
          <w:rFonts w:ascii="Arial" w:hAnsi="Arial" w:cs="Arial"/>
        </w:rPr>
        <w:t xml:space="preserve"> </w:t>
      </w:r>
      <w:r w:rsidRPr="005B20A4">
        <w:rPr>
          <w:rFonts w:ascii="Arial" w:hAnsi="Arial" w:cs="Arial"/>
        </w:rPr>
        <w:t xml:space="preserve">schulpsychologische Maßnahmen </w:t>
      </w:r>
      <w:r>
        <w:rPr>
          <w:rFonts w:ascii="Arial" w:hAnsi="Arial" w:cs="Arial"/>
        </w:rPr>
        <w:t xml:space="preserve">und eine entsprechende schulpsychologische Stellungnahme </w:t>
      </w:r>
      <w:r w:rsidRPr="005B20A4">
        <w:rPr>
          <w:rFonts w:ascii="Arial" w:hAnsi="Arial" w:cs="Arial"/>
        </w:rPr>
        <w:t>zu berücksichtigen.</w:t>
      </w:r>
    </w:p>
    <w:p w14:paraId="62C18D8E" w14:textId="77777777" w:rsidR="0081496A" w:rsidRPr="005B20A4" w:rsidRDefault="0081496A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36606D02" w14:textId="77777777" w:rsidR="0081496A" w:rsidRDefault="0081496A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Bitte beachten Sie die rechtlichen Grundlagen zum Entscheidungsverfahren „Sonderpädagogische Förderung“:</w:t>
      </w:r>
    </w:p>
    <w:p w14:paraId="2C42B933" w14:textId="77777777" w:rsidR="0081496A" w:rsidRPr="00B23815" w:rsidRDefault="0081496A" w:rsidP="00E17908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  <w:r w:rsidRPr="00B23815">
        <w:rPr>
          <w:rFonts w:ascii="Arial" w:hAnsi="Arial" w:cs="Arial"/>
        </w:rPr>
        <w:t xml:space="preserve">Hessisches Schulgesetz, §§ 49 ff </w:t>
      </w:r>
    </w:p>
    <w:p w14:paraId="16C79A58" w14:textId="65F6E389" w:rsidR="0081496A" w:rsidRPr="00B23815" w:rsidRDefault="0081496A" w:rsidP="00E17908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  <w:r w:rsidRPr="00B23815">
        <w:rPr>
          <w:rFonts w:ascii="Arial" w:hAnsi="Arial" w:cs="Arial"/>
        </w:rPr>
        <w:t>Verordnung über Unterricht, Erziehung und sonderpädagogische Förderung von Schülerinnen</w:t>
      </w:r>
      <w:r w:rsidR="00992E46">
        <w:rPr>
          <w:rFonts w:ascii="Arial" w:hAnsi="Arial" w:cs="Arial"/>
        </w:rPr>
        <w:t xml:space="preserve"> und Schülern </w:t>
      </w:r>
      <w:r w:rsidRPr="00B23815">
        <w:rPr>
          <w:rFonts w:ascii="Arial" w:hAnsi="Arial" w:cs="Arial"/>
        </w:rPr>
        <w:t xml:space="preserve">(VOSB), insbesondere §§ 1-4 </w:t>
      </w:r>
    </w:p>
    <w:p w14:paraId="0278DA05" w14:textId="77777777" w:rsidR="0081496A" w:rsidRDefault="0081496A" w:rsidP="00E17908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B23815">
        <w:rPr>
          <w:rStyle w:val="st1"/>
          <w:rFonts w:ascii="Arial" w:hAnsi="Arial" w:cs="Arial"/>
          <w:bCs/>
          <w:szCs w:val="24"/>
        </w:rPr>
        <w:t>Verordnung zur Gestaltung des</w:t>
      </w:r>
      <w:r w:rsidRPr="00B23815">
        <w:rPr>
          <w:rStyle w:val="st1"/>
          <w:rFonts w:ascii="Arial" w:hAnsi="Arial" w:cs="Arial"/>
          <w:szCs w:val="24"/>
        </w:rPr>
        <w:t xml:space="preserve"> Schulverhältnisses (VOGSV), </w:t>
      </w:r>
      <w:r w:rsidRPr="00B23815">
        <w:rPr>
          <w:rFonts w:ascii="Arial" w:hAnsi="Arial" w:cs="Arial"/>
          <w:szCs w:val="24"/>
        </w:rPr>
        <w:t>§§ 5-7 und §§ 37ff</w:t>
      </w:r>
    </w:p>
    <w:p w14:paraId="7150A032" w14:textId="2A259F19" w:rsidR="0081496A" w:rsidRPr="00C26D1D" w:rsidRDefault="0081496A" w:rsidP="001425E4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C26D1D">
        <w:rPr>
          <w:rFonts w:ascii="Arial" w:hAnsi="Arial" w:cs="Arial"/>
          <w:szCs w:val="24"/>
        </w:rPr>
        <w:t>Erlass zur</w:t>
      </w:r>
      <w:r w:rsidRPr="00C26D1D">
        <w:rPr>
          <w:rFonts w:ascii="Arial" w:hAnsi="Arial" w:cs="Arial"/>
          <w:bCs/>
          <w:szCs w:val="24"/>
        </w:rPr>
        <w:t xml:space="preserve"> Regelung der Diagnostik im Entscheidungsverfahren zum Anspruch auf sonderpädag</w:t>
      </w:r>
      <w:r w:rsidR="00C26D1D" w:rsidRPr="00C26D1D">
        <w:rPr>
          <w:rFonts w:ascii="Arial" w:hAnsi="Arial" w:cs="Arial"/>
          <w:bCs/>
          <w:szCs w:val="24"/>
        </w:rPr>
        <w:t>ogische Förderung in allen Förderschwerpunkten</w:t>
      </w:r>
      <w:r w:rsidR="00C26D1D">
        <w:rPr>
          <w:rFonts w:ascii="Arial" w:hAnsi="Arial" w:cs="Arial"/>
          <w:bCs/>
          <w:szCs w:val="24"/>
        </w:rPr>
        <w:t xml:space="preserve"> vom 13.10. 2021.</w:t>
      </w:r>
    </w:p>
    <w:p w14:paraId="5DD5E7D6" w14:textId="77777777" w:rsidR="00C26D1D" w:rsidRPr="003A5928" w:rsidRDefault="00C26D1D" w:rsidP="00E17908">
      <w:pPr>
        <w:widowControl/>
        <w:spacing w:line="240" w:lineRule="auto"/>
        <w:jc w:val="both"/>
        <w:rPr>
          <w:rFonts w:ascii="Arial" w:hAnsi="Arial" w:cs="Arial"/>
          <w:b/>
          <w:i/>
          <w:szCs w:val="24"/>
        </w:rPr>
      </w:pPr>
    </w:p>
    <w:p w14:paraId="1F08C854" w14:textId="77777777" w:rsidR="0081496A" w:rsidRDefault="0081496A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Wie ist mit den Einschulungskindern umzugehen?</w:t>
      </w:r>
    </w:p>
    <w:p w14:paraId="2EFA0F97" w14:textId="77777777" w:rsidR="0081496A" w:rsidRDefault="0081496A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Feststellung eines Anspruchs auf sonderpädagogische Förderung bereits </w:t>
      </w:r>
      <w:r w:rsidRPr="0059480D">
        <w:rPr>
          <w:rFonts w:ascii="Arial" w:hAnsi="Arial" w:cs="Arial"/>
        </w:rPr>
        <w:t>vor Einschulung ist eine Ausnahme und in der Regel nicht möglich</w:t>
      </w:r>
      <w:r>
        <w:rPr>
          <w:rFonts w:ascii="Arial" w:hAnsi="Arial" w:cs="Arial"/>
        </w:rPr>
        <w:t>, da eine schulische Förderung noch nicht erfolgt ist</w:t>
      </w:r>
      <w:r w:rsidRPr="0059480D">
        <w:rPr>
          <w:rFonts w:ascii="Arial" w:hAnsi="Arial" w:cs="Arial"/>
        </w:rPr>
        <w:t>. Dies betrifft vor allem die</w:t>
      </w:r>
      <w:r>
        <w:rPr>
          <w:rFonts w:ascii="Arial" w:hAnsi="Arial" w:cs="Arial"/>
        </w:rPr>
        <w:t xml:space="preserve"> zielgleichen Förderschwerpunkte sowie Lernbeeinträchtigungen (Förderschwerpunkt LER).</w:t>
      </w:r>
    </w:p>
    <w:p w14:paraId="4A34DBDC" w14:textId="77777777" w:rsidR="0081496A" w:rsidRDefault="0081496A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evtl. nach Einschulung notwendige sonderpädagogische Unterstützung erfolgt über </w:t>
      </w:r>
      <w:r>
        <w:rPr>
          <w:rFonts w:ascii="Arial" w:hAnsi="Arial" w:cs="Arial"/>
        </w:rPr>
        <w:lastRenderedPageBreak/>
        <w:t>schulische Maßnahmen nach § 2 VOSB und vorbeugenden Maßnahmen (VM) in Kooperation mit dem Beratungs- und Förderzentrum (</w:t>
      </w:r>
      <w:proofErr w:type="spellStart"/>
      <w:r>
        <w:rPr>
          <w:rFonts w:ascii="Arial" w:hAnsi="Arial" w:cs="Arial"/>
        </w:rPr>
        <w:t>rBFZ</w:t>
      </w:r>
      <w:proofErr w:type="spellEnd"/>
      <w:r>
        <w:rPr>
          <w:rFonts w:ascii="Arial" w:hAnsi="Arial" w:cs="Arial"/>
        </w:rPr>
        <w:t xml:space="preserve"> bzw. </w:t>
      </w:r>
      <w:proofErr w:type="spellStart"/>
      <w:r>
        <w:rPr>
          <w:rFonts w:ascii="Arial" w:hAnsi="Arial" w:cs="Arial"/>
        </w:rPr>
        <w:t>üBFZ</w:t>
      </w:r>
      <w:proofErr w:type="spellEnd"/>
      <w:r>
        <w:rPr>
          <w:rFonts w:ascii="Arial" w:hAnsi="Arial" w:cs="Arial"/>
        </w:rPr>
        <w:t>).</w:t>
      </w:r>
    </w:p>
    <w:p w14:paraId="68E3761D" w14:textId="03DF06ED" w:rsidR="0081496A" w:rsidRDefault="0081496A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Feststellung des Anspruchs auf sonderpädagogische Förderung führt nicht zur Erhöhung der Ressourcenzuweisung durch das Beratungs- und</w:t>
      </w:r>
      <w:r w:rsidR="00C26D1D">
        <w:rPr>
          <w:rFonts w:ascii="Arial" w:hAnsi="Arial" w:cs="Arial"/>
        </w:rPr>
        <w:t xml:space="preserve"> Förderzentrum. Eine Ausnahme bildet der Förderschwerpunkt</w:t>
      </w:r>
      <w:r>
        <w:rPr>
          <w:rFonts w:ascii="Arial" w:hAnsi="Arial" w:cs="Arial"/>
        </w:rPr>
        <w:t xml:space="preserve"> „gei</w:t>
      </w:r>
      <w:r w:rsidR="00C26D1D">
        <w:rPr>
          <w:rFonts w:ascii="Arial" w:hAnsi="Arial" w:cs="Arial"/>
        </w:rPr>
        <w:t>stige Entwicklung“.</w:t>
      </w:r>
    </w:p>
    <w:p w14:paraId="60381478" w14:textId="1DE1F5AF" w:rsidR="006D12F3" w:rsidRDefault="006D12F3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Cs w:val="24"/>
        </w:rPr>
      </w:pPr>
      <w:r w:rsidRPr="00992E46">
        <w:rPr>
          <w:rFonts w:ascii="Arial" w:hAnsi="Arial" w:cs="Arial"/>
          <w:szCs w:val="24"/>
        </w:rPr>
        <w:t xml:space="preserve">Bitte beachten Sie, dass die Anträge für Einschulungskinder </w:t>
      </w:r>
      <w:r w:rsidR="00F75B88">
        <w:rPr>
          <w:rFonts w:ascii="Arial" w:hAnsi="Arial" w:cs="Arial"/>
          <w:szCs w:val="24"/>
        </w:rPr>
        <w:t xml:space="preserve">bis spätestens 01.November </w:t>
      </w:r>
      <w:r w:rsidRPr="00992E46">
        <w:rPr>
          <w:rFonts w:ascii="Arial" w:hAnsi="Arial" w:cs="Arial"/>
          <w:szCs w:val="24"/>
        </w:rPr>
        <w:t>abgegeben werden müssen.</w:t>
      </w:r>
    </w:p>
    <w:p w14:paraId="403B64AA" w14:textId="77777777" w:rsidR="00992E46" w:rsidRPr="00992E46" w:rsidRDefault="00992E46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Cs w:val="24"/>
        </w:rPr>
      </w:pPr>
    </w:p>
    <w:p w14:paraId="16E4C15A" w14:textId="77777777" w:rsidR="0081496A" w:rsidRDefault="0081496A" w:rsidP="00E17908">
      <w:pPr>
        <w:widowControl/>
        <w:spacing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Was passiert, wenn die Unterlagen unvollständig sind?</w:t>
      </w:r>
    </w:p>
    <w:p w14:paraId="552AE4A1" w14:textId="66B8B00F" w:rsidR="00BA79A8" w:rsidRDefault="0081496A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 unvollständigen Unterlagen ohne Begründung wird der Antrag durch das </w:t>
      </w:r>
      <w:proofErr w:type="spellStart"/>
      <w:r w:rsidR="00992E46">
        <w:rPr>
          <w:rFonts w:ascii="Arial" w:hAnsi="Arial" w:cs="Arial"/>
        </w:rPr>
        <w:t>r</w:t>
      </w:r>
      <w:r>
        <w:rPr>
          <w:rFonts w:ascii="Arial" w:hAnsi="Arial" w:cs="Arial"/>
        </w:rPr>
        <w:t>BFZ</w:t>
      </w:r>
      <w:proofErr w:type="spellEnd"/>
      <w:r>
        <w:rPr>
          <w:rFonts w:ascii="Arial" w:hAnsi="Arial" w:cs="Arial"/>
        </w:rPr>
        <w:t xml:space="preserve"> </w:t>
      </w:r>
      <w:r w:rsidR="00992E46">
        <w:rPr>
          <w:rFonts w:ascii="Arial" w:hAnsi="Arial" w:cs="Arial"/>
        </w:rPr>
        <w:t xml:space="preserve">/ die Förderschule </w:t>
      </w:r>
      <w:r>
        <w:rPr>
          <w:rFonts w:ascii="Arial" w:hAnsi="Arial" w:cs="Arial"/>
        </w:rPr>
        <w:t xml:space="preserve">an die Schule zurückgeschickt. Wenn hierdurch zeitlicher Verzug entsteht, kann das Verfahren ggf. nicht oder nicht im Zeitplan zur Schuljahresplanung durchgeführt werden. </w:t>
      </w:r>
      <w:r w:rsidR="00BA79A8">
        <w:rPr>
          <w:rFonts w:ascii="Arial" w:hAnsi="Arial" w:cs="Arial"/>
        </w:rPr>
        <w:t>Dies hat unmittelbar zur Folge, dass die</w:t>
      </w:r>
      <w:r>
        <w:rPr>
          <w:rFonts w:ascii="Arial" w:hAnsi="Arial" w:cs="Arial"/>
        </w:rPr>
        <w:t xml:space="preserve"> Ressourcenfestlegung für die Förderschulen </w:t>
      </w:r>
      <w:r w:rsidR="00BA79A8">
        <w:rPr>
          <w:rFonts w:ascii="Arial" w:hAnsi="Arial" w:cs="Arial"/>
        </w:rPr>
        <w:t xml:space="preserve">sowie den inklusiven Unterricht am 15. Februar mit erheblichen Unbekannten erfolgen muss und sich in der Folge die Verteilung der Stundenzuweisung für den </w:t>
      </w:r>
      <w:r w:rsidR="006B5E5D">
        <w:rPr>
          <w:rFonts w:ascii="Arial" w:hAnsi="Arial" w:cs="Arial"/>
        </w:rPr>
        <w:t>i</w:t>
      </w:r>
      <w:r w:rsidR="00BA79A8">
        <w:rPr>
          <w:rFonts w:ascii="Arial" w:hAnsi="Arial" w:cs="Arial"/>
        </w:rPr>
        <w:t>nklusiven Unterricht der allgemeinen Schulen erheblich verzögern kann.</w:t>
      </w:r>
    </w:p>
    <w:p w14:paraId="30DB0DA6" w14:textId="77777777" w:rsidR="0081496A" w:rsidRDefault="0081496A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u w:val="single"/>
        </w:rPr>
      </w:pPr>
    </w:p>
    <w:p w14:paraId="5EA777B6" w14:textId="696BAED3" w:rsidR="0081496A" w:rsidRPr="006D12F3" w:rsidRDefault="0081496A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i/>
        </w:rPr>
      </w:pPr>
      <w:r w:rsidRPr="006D12F3">
        <w:rPr>
          <w:rFonts w:ascii="Arial" w:hAnsi="Arial" w:cs="Arial"/>
          <w:b/>
          <w:i/>
        </w:rPr>
        <w:t>Was ist zu beachten bei Schüler</w:t>
      </w:r>
      <w:r w:rsidR="00992E46">
        <w:rPr>
          <w:rFonts w:ascii="Arial" w:hAnsi="Arial" w:cs="Arial"/>
          <w:b/>
          <w:i/>
        </w:rPr>
        <w:t>i</w:t>
      </w:r>
      <w:r w:rsidRPr="006D12F3">
        <w:rPr>
          <w:rFonts w:ascii="Arial" w:hAnsi="Arial" w:cs="Arial"/>
          <w:b/>
          <w:i/>
        </w:rPr>
        <w:t xml:space="preserve">nnen </w:t>
      </w:r>
      <w:r w:rsidR="00992E46">
        <w:rPr>
          <w:rFonts w:ascii="Arial" w:hAnsi="Arial" w:cs="Arial"/>
          <w:b/>
          <w:i/>
        </w:rPr>
        <w:t xml:space="preserve">und Schülern </w:t>
      </w:r>
      <w:r w:rsidRPr="006D12F3">
        <w:rPr>
          <w:rFonts w:ascii="Arial" w:hAnsi="Arial" w:cs="Arial"/>
          <w:b/>
          <w:i/>
        </w:rPr>
        <w:t>mit Anspruch auf sonderpädagogische Förderung in der inklusiven Beschulung in Klasse 4, die vor dem Wechsel zu einer weiterführenden Schule stehen?</w:t>
      </w:r>
    </w:p>
    <w:p w14:paraId="2A909E85" w14:textId="636E1836" w:rsidR="00241C94" w:rsidRDefault="0081496A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6D12F3">
        <w:rPr>
          <w:rFonts w:ascii="Arial" w:hAnsi="Arial" w:cs="Arial"/>
        </w:rPr>
        <w:t xml:space="preserve">Bei Schülerinnen </w:t>
      </w:r>
      <w:r w:rsidR="00992E46">
        <w:rPr>
          <w:rFonts w:ascii="Arial" w:hAnsi="Arial" w:cs="Arial"/>
        </w:rPr>
        <w:t xml:space="preserve">und Schülern </w:t>
      </w:r>
      <w:r w:rsidRPr="006D12F3">
        <w:rPr>
          <w:rFonts w:ascii="Arial" w:hAnsi="Arial" w:cs="Arial"/>
        </w:rPr>
        <w:t>mit festgestelltem Anspruch auf sonderpädagogische Förderung in der Jahrgangsstufe 4 einer Grundschule wird über den weiteren Anspruch auf sonderpädagogische Förderung und die Fortführung der inklusiven Beschulung an der aufnehmenden weiterf</w:t>
      </w:r>
      <w:r w:rsidR="00CC681F">
        <w:rPr>
          <w:rFonts w:ascii="Arial" w:hAnsi="Arial" w:cs="Arial"/>
        </w:rPr>
        <w:t>ührenden Schule neu entschieden.</w:t>
      </w:r>
    </w:p>
    <w:p w14:paraId="2C713EC0" w14:textId="5C18217B" w:rsidR="0081496A" w:rsidRPr="00116715" w:rsidRDefault="0081496A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Cs w:val="24"/>
        </w:rPr>
      </w:pPr>
      <w:r w:rsidRPr="00CC681F">
        <w:rPr>
          <w:rFonts w:ascii="Arial" w:hAnsi="Arial" w:cs="Arial"/>
        </w:rPr>
        <w:t xml:space="preserve">Die Grundschulleitungen informieren bis spätestens 31. Januar die weiterführenden </w:t>
      </w:r>
      <w:r w:rsidRPr="00116715">
        <w:rPr>
          <w:rFonts w:ascii="Arial" w:hAnsi="Arial" w:cs="Arial"/>
          <w:szCs w:val="24"/>
        </w:rPr>
        <w:t>Schulen, das zuständige Beratungs- und Förderzentrum sowie die jeweils zuständige schulfachliche Dezernentin oder den zuständigen schulfachlichen Dezernenten über den Elternwunsch</w:t>
      </w:r>
      <w:r w:rsidR="003060EE" w:rsidRPr="00116715">
        <w:rPr>
          <w:rFonts w:ascii="Arial" w:hAnsi="Arial" w:cs="Arial"/>
          <w:szCs w:val="24"/>
        </w:rPr>
        <w:t xml:space="preserve"> per Mail</w:t>
      </w:r>
      <w:r w:rsidRPr="00116715">
        <w:rPr>
          <w:rFonts w:ascii="Arial" w:hAnsi="Arial" w:cs="Arial"/>
          <w:szCs w:val="24"/>
        </w:rPr>
        <w:t>.</w:t>
      </w:r>
    </w:p>
    <w:p w14:paraId="351146A1" w14:textId="38370EBE" w:rsidR="00116715" w:rsidRPr="00116715" w:rsidRDefault="00116715" w:rsidP="00116715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Cs w:val="24"/>
        </w:rPr>
      </w:pPr>
      <w:r w:rsidRPr="00116715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Im Rahmen des Übergangsverfahrens von der Grundschule in die weiterführende Schule der Sekundarstufe-I </w:t>
      </w:r>
      <w:r w:rsidRPr="00116715">
        <w:rPr>
          <w:rFonts w:ascii="Arial" w:hAnsi="Arial" w:cs="Arial"/>
          <w:color w:val="000000" w:themeColor="text1"/>
          <w:szCs w:val="24"/>
          <w:u w:val="single"/>
          <w:shd w:val="clear" w:color="auto" w:fill="FFFFFF"/>
        </w:rPr>
        <w:t>kann</w:t>
      </w:r>
      <w:r w:rsidRPr="00116715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auf die Einberufung des Förderausschusses verzichtet werden, wenn zu diesem Zeitpunkt bereits </w:t>
      </w:r>
      <w:r w:rsidRPr="00116715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Einvernehmen</w:t>
      </w:r>
      <w:r w:rsidRPr="00116715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zwischen allen Beteiligten über </w:t>
      </w:r>
      <w:r w:rsidRPr="00116715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die aufnehmende Schule</w:t>
      </w:r>
      <w:r w:rsidRPr="00116715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und die </w:t>
      </w:r>
      <w:r w:rsidRPr="00116715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inklusive Beschulung</w:t>
      </w:r>
      <w:r w:rsidRPr="00116715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besteht.“ (</w:t>
      </w:r>
      <w:proofErr w:type="spellStart"/>
      <w:r w:rsidRPr="00116715">
        <w:rPr>
          <w:rFonts w:ascii="Arial" w:hAnsi="Arial" w:cs="Arial"/>
          <w:color w:val="000000" w:themeColor="text1"/>
          <w:szCs w:val="24"/>
        </w:rPr>
        <w:t>HSchG</w:t>
      </w:r>
      <w:proofErr w:type="spellEnd"/>
      <w:r w:rsidRPr="00116715">
        <w:rPr>
          <w:rFonts w:ascii="Arial" w:hAnsi="Arial" w:cs="Arial"/>
          <w:color w:val="000000" w:themeColor="text1"/>
          <w:szCs w:val="24"/>
        </w:rPr>
        <w:t xml:space="preserve"> §54;3</w:t>
      </w:r>
      <w:r w:rsidRPr="00116715">
        <w:rPr>
          <w:rFonts w:ascii="Arial" w:hAnsi="Arial" w:cs="Arial"/>
          <w:color w:val="000000" w:themeColor="text1"/>
          <w:szCs w:val="24"/>
          <w:shd w:val="clear" w:color="auto" w:fill="FFFFFF"/>
        </w:rPr>
        <w:t>). Die Schulleitung der weiterführenden Schule erstellt den Aufnahmebescheid und versendet diesen wie üblich an alle Beteiligten</w:t>
      </w:r>
    </w:p>
    <w:p w14:paraId="72CF6840" w14:textId="23734A23" w:rsidR="00116715" w:rsidRPr="00116715" w:rsidRDefault="00116715" w:rsidP="00116715">
      <w:pPr>
        <w:pStyle w:val="Funotentext"/>
        <w:rPr>
          <w:rFonts w:ascii="Arial" w:hAnsi="Arial" w:cs="Arial"/>
          <w:sz w:val="24"/>
          <w:szCs w:val="24"/>
        </w:rPr>
      </w:pPr>
      <w:r w:rsidRPr="00116715">
        <w:rPr>
          <w:rFonts w:ascii="Arial" w:hAnsi="Arial" w:cs="Arial"/>
          <w:color w:val="000000" w:themeColor="text1"/>
          <w:sz w:val="24"/>
          <w:szCs w:val="24"/>
        </w:rPr>
        <w:t>(Dieses Verfahren ist nur möglich, wenn die Aufnahme du</w:t>
      </w:r>
      <w:r w:rsidRPr="00116715">
        <w:rPr>
          <w:rFonts w:ascii="Arial" w:hAnsi="Arial" w:cs="Arial"/>
          <w:sz w:val="24"/>
          <w:szCs w:val="24"/>
        </w:rPr>
        <w:t>rch die/den Schulleiter/</w:t>
      </w:r>
      <w:proofErr w:type="gramStart"/>
      <w:r w:rsidRPr="00116715">
        <w:rPr>
          <w:rFonts w:ascii="Arial" w:hAnsi="Arial" w:cs="Arial"/>
          <w:sz w:val="24"/>
          <w:szCs w:val="24"/>
        </w:rPr>
        <w:t>in  bestätigt</w:t>
      </w:r>
      <w:proofErr w:type="gramEnd"/>
      <w:r w:rsidRPr="00116715">
        <w:rPr>
          <w:rFonts w:ascii="Arial" w:hAnsi="Arial" w:cs="Arial"/>
          <w:sz w:val="24"/>
          <w:szCs w:val="24"/>
        </w:rPr>
        <w:t xml:space="preserve"> wird, siehe Anhang)</w:t>
      </w:r>
    </w:p>
    <w:p w14:paraId="24C959C1" w14:textId="77777777" w:rsidR="00CC681F" w:rsidRPr="00116715" w:rsidRDefault="00CC681F" w:rsidP="00E1790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Cs w:val="24"/>
        </w:rPr>
      </w:pPr>
    </w:p>
    <w:sectPr w:rsidR="00CC681F" w:rsidRPr="00116715" w:rsidSect="003335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5" w:right="850" w:bottom="567" w:left="1701" w:header="567" w:footer="49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706EA" w14:textId="77777777" w:rsidR="00797D09" w:rsidRDefault="00797D09">
      <w:r>
        <w:separator/>
      </w:r>
    </w:p>
  </w:endnote>
  <w:endnote w:type="continuationSeparator" w:id="0">
    <w:p w14:paraId="3C5DE7FF" w14:textId="77777777" w:rsidR="00797D09" w:rsidRDefault="0079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B320C" w14:textId="77777777" w:rsidR="0023679B" w:rsidRDefault="002367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0348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8DAC04" w14:textId="4C3E57DB" w:rsidR="003335D8" w:rsidRDefault="003335D8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67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67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B076A5" w14:textId="77777777" w:rsidR="00797D09" w:rsidRDefault="00797D09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74FDB" w14:textId="77777777" w:rsidR="0023679B" w:rsidRDefault="002367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2E0A0" w14:textId="77777777" w:rsidR="00797D09" w:rsidRDefault="00797D09">
      <w:r>
        <w:separator/>
      </w:r>
    </w:p>
  </w:footnote>
  <w:footnote w:type="continuationSeparator" w:id="0">
    <w:p w14:paraId="436D29B5" w14:textId="77777777" w:rsidR="00797D09" w:rsidRDefault="0079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904DA" w14:textId="77777777" w:rsidR="0023679B" w:rsidRDefault="002367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443DA" w14:textId="58D354AE" w:rsidR="003335D8" w:rsidRPr="003E681F" w:rsidRDefault="003335D8" w:rsidP="003335D8">
    <w:pPr>
      <w:pStyle w:val="Kopfzeile"/>
      <w:ind w:left="-709"/>
      <w:rPr>
        <w:rFonts w:asciiTheme="minorHAnsi" w:hAnsiTheme="minorHAnsi" w:cstheme="minorHAnsi"/>
        <w:b/>
      </w:rPr>
    </w:pPr>
    <w:r w:rsidRPr="003E681F">
      <w:rPr>
        <w:rFonts w:asciiTheme="minorHAnsi" w:hAnsiTheme="minorHAnsi" w:cstheme="minorHAnsi"/>
        <w:b/>
      </w:rPr>
      <w:t xml:space="preserve">- </w:t>
    </w:r>
    <w:r>
      <w:rPr>
        <w:rFonts w:asciiTheme="minorHAnsi" w:hAnsiTheme="minorHAnsi" w:cstheme="minorHAnsi"/>
        <w:b/>
      </w:rPr>
      <w:t xml:space="preserve">Anlage </w:t>
    </w:r>
    <w:r w:rsidRPr="003E681F">
      <w:rPr>
        <w:rFonts w:asciiTheme="minorHAnsi" w:hAnsiTheme="minorHAnsi" w:cstheme="minorHAnsi"/>
        <w:b/>
      </w:rPr>
      <w:t xml:space="preserve"> - </w:t>
    </w:r>
    <w:r w:rsidR="0023679B">
      <w:rPr>
        <w:rFonts w:asciiTheme="minorHAnsi" w:hAnsiTheme="minorHAnsi" w:cstheme="minorHAnsi"/>
        <w:b/>
      </w:rPr>
      <w:tab/>
    </w:r>
    <w:r w:rsidR="0023679B">
      <w:rPr>
        <w:rFonts w:asciiTheme="minorHAnsi" w:hAnsiTheme="minorHAnsi" w:cstheme="minorHAnsi"/>
        <w:b/>
      </w:rPr>
      <w:tab/>
    </w:r>
    <w:r w:rsidR="0023679B">
      <w:rPr>
        <w:rFonts w:asciiTheme="minorHAnsi" w:hAnsiTheme="minorHAnsi" w:cstheme="minorHAnsi"/>
        <w:b/>
      </w:rPr>
      <w:t>2024.09.</w:t>
    </w:r>
    <w:bookmarkStart w:id="0" w:name="_GoBack"/>
    <w:bookmarkEnd w:id="0"/>
    <w:r w:rsidR="0023679B">
      <w:rPr>
        <w:rFonts w:asciiTheme="minorHAnsi" w:hAnsiTheme="minorHAnsi" w:cstheme="minorHAnsi"/>
        <w:b/>
      </w:rPr>
      <w:t>01</w:t>
    </w:r>
  </w:p>
  <w:p w14:paraId="252E7387" w14:textId="6979AF1F" w:rsidR="00797D09" w:rsidRDefault="00797D09" w:rsidP="003335D8">
    <w:pPr>
      <w:pStyle w:val="Kopfzeil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3986E" w14:textId="77777777" w:rsidR="003335D8" w:rsidRPr="003E681F" w:rsidRDefault="003335D8" w:rsidP="003335D8">
    <w:pPr>
      <w:pStyle w:val="Kopfzeile"/>
      <w:ind w:left="-709"/>
      <w:rPr>
        <w:rFonts w:asciiTheme="minorHAnsi" w:hAnsiTheme="minorHAnsi" w:cstheme="minorHAnsi"/>
        <w:b/>
      </w:rPr>
    </w:pPr>
    <w:r w:rsidRPr="003E681F">
      <w:rPr>
        <w:rFonts w:asciiTheme="minorHAnsi" w:hAnsiTheme="minorHAnsi" w:cstheme="minorHAnsi"/>
        <w:b/>
      </w:rPr>
      <w:t xml:space="preserve">- Anlage 1 - </w:t>
    </w:r>
  </w:p>
  <w:p w14:paraId="620FA00C" w14:textId="77777777" w:rsidR="003335D8" w:rsidRDefault="003335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EA1"/>
    <w:multiLevelType w:val="hybridMultilevel"/>
    <w:tmpl w:val="233AD306"/>
    <w:lvl w:ilvl="0" w:tplc="B908D9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6246"/>
    <w:multiLevelType w:val="hybridMultilevel"/>
    <w:tmpl w:val="4066E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3676"/>
    <w:multiLevelType w:val="hybridMultilevel"/>
    <w:tmpl w:val="73A2A354"/>
    <w:lvl w:ilvl="0" w:tplc="48007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E488F"/>
    <w:multiLevelType w:val="hybridMultilevel"/>
    <w:tmpl w:val="415230BA"/>
    <w:lvl w:ilvl="0" w:tplc="0D42EF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16BEE"/>
    <w:multiLevelType w:val="hybridMultilevel"/>
    <w:tmpl w:val="33ACD24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B7715F"/>
    <w:multiLevelType w:val="hybridMultilevel"/>
    <w:tmpl w:val="84D0BA7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B645D"/>
    <w:multiLevelType w:val="hybridMultilevel"/>
    <w:tmpl w:val="393282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D4954"/>
    <w:multiLevelType w:val="hybridMultilevel"/>
    <w:tmpl w:val="70A60624"/>
    <w:lvl w:ilvl="0" w:tplc="BC1AA00C">
      <w:numFmt w:val="bullet"/>
      <w:lvlText w:val=""/>
      <w:lvlJc w:val="left"/>
      <w:pPr>
        <w:ind w:left="54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C896A69"/>
    <w:multiLevelType w:val="hybridMultilevel"/>
    <w:tmpl w:val="02722BE6"/>
    <w:lvl w:ilvl="0" w:tplc="503CA810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E5A54"/>
    <w:multiLevelType w:val="hybridMultilevel"/>
    <w:tmpl w:val="2BDAACA6"/>
    <w:lvl w:ilvl="0" w:tplc="883A8A18">
      <w:numFmt w:val="bullet"/>
      <w:lvlText w:val=""/>
      <w:lvlJc w:val="left"/>
      <w:pPr>
        <w:ind w:left="1766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10" w15:restartNumberingAfterBreak="0">
    <w:nsid w:val="6BD232C6"/>
    <w:multiLevelType w:val="hybridMultilevel"/>
    <w:tmpl w:val="2F60FEA4"/>
    <w:lvl w:ilvl="0" w:tplc="8EC210F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C3265E9"/>
    <w:multiLevelType w:val="hybridMultilevel"/>
    <w:tmpl w:val="62EC876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BA1633"/>
    <w:multiLevelType w:val="hybridMultilevel"/>
    <w:tmpl w:val="CC7ADC3E"/>
    <w:lvl w:ilvl="0" w:tplc="F6FCB4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77089"/>
    <w:multiLevelType w:val="hybridMultilevel"/>
    <w:tmpl w:val="AAF64D68"/>
    <w:lvl w:ilvl="0" w:tplc="95CEA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5D"/>
    <w:rsid w:val="00002144"/>
    <w:rsid w:val="00004911"/>
    <w:rsid w:val="00005DF6"/>
    <w:rsid w:val="00015208"/>
    <w:rsid w:val="00033C0B"/>
    <w:rsid w:val="00033ED8"/>
    <w:rsid w:val="000375B8"/>
    <w:rsid w:val="00045042"/>
    <w:rsid w:val="00056355"/>
    <w:rsid w:val="00060A89"/>
    <w:rsid w:val="00065F8A"/>
    <w:rsid w:val="00070339"/>
    <w:rsid w:val="0009077A"/>
    <w:rsid w:val="000A5CF2"/>
    <w:rsid w:val="000B1FD1"/>
    <w:rsid w:val="000B34E3"/>
    <w:rsid w:val="000D34A5"/>
    <w:rsid w:val="000F0004"/>
    <w:rsid w:val="0010625A"/>
    <w:rsid w:val="001108D8"/>
    <w:rsid w:val="00116715"/>
    <w:rsid w:val="00117108"/>
    <w:rsid w:val="00117953"/>
    <w:rsid w:val="001219C1"/>
    <w:rsid w:val="00124D1B"/>
    <w:rsid w:val="00131D21"/>
    <w:rsid w:val="00135FC4"/>
    <w:rsid w:val="00137D91"/>
    <w:rsid w:val="0014290C"/>
    <w:rsid w:val="00155D22"/>
    <w:rsid w:val="00166603"/>
    <w:rsid w:val="001719C3"/>
    <w:rsid w:val="00174996"/>
    <w:rsid w:val="0018119B"/>
    <w:rsid w:val="001813E3"/>
    <w:rsid w:val="001B0578"/>
    <w:rsid w:val="001B78AD"/>
    <w:rsid w:val="001C3E82"/>
    <w:rsid w:val="001C4F3A"/>
    <w:rsid w:val="001C5F74"/>
    <w:rsid w:val="001D2C93"/>
    <w:rsid w:val="001F320A"/>
    <w:rsid w:val="00203A53"/>
    <w:rsid w:val="00213A5C"/>
    <w:rsid w:val="002168B6"/>
    <w:rsid w:val="00224AB3"/>
    <w:rsid w:val="00226A2C"/>
    <w:rsid w:val="0023679B"/>
    <w:rsid w:val="00241C94"/>
    <w:rsid w:val="00242F90"/>
    <w:rsid w:val="002518A0"/>
    <w:rsid w:val="002611FD"/>
    <w:rsid w:val="002818BA"/>
    <w:rsid w:val="002827F5"/>
    <w:rsid w:val="00285EB2"/>
    <w:rsid w:val="00297490"/>
    <w:rsid w:val="002A66E9"/>
    <w:rsid w:val="002B66F8"/>
    <w:rsid w:val="002D098C"/>
    <w:rsid w:val="002D1965"/>
    <w:rsid w:val="002E34FF"/>
    <w:rsid w:val="002E6C97"/>
    <w:rsid w:val="002F068B"/>
    <w:rsid w:val="002F4590"/>
    <w:rsid w:val="003008DF"/>
    <w:rsid w:val="003038B0"/>
    <w:rsid w:val="003060EE"/>
    <w:rsid w:val="003121C4"/>
    <w:rsid w:val="00313497"/>
    <w:rsid w:val="00314104"/>
    <w:rsid w:val="0031773E"/>
    <w:rsid w:val="00326DBE"/>
    <w:rsid w:val="003335D8"/>
    <w:rsid w:val="00352C18"/>
    <w:rsid w:val="00361359"/>
    <w:rsid w:val="00374EF7"/>
    <w:rsid w:val="003A2790"/>
    <w:rsid w:val="003A5928"/>
    <w:rsid w:val="003B03C8"/>
    <w:rsid w:val="003D4137"/>
    <w:rsid w:val="003E7D38"/>
    <w:rsid w:val="003F684C"/>
    <w:rsid w:val="00401744"/>
    <w:rsid w:val="00422E0B"/>
    <w:rsid w:val="00430A29"/>
    <w:rsid w:val="00440DF8"/>
    <w:rsid w:val="004416E1"/>
    <w:rsid w:val="004471F7"/>
    <w:rsid w:val="00465383"/>
    <w:rsid w:val="00465DB3"/>
    <w:rsid w:val="00467484"/>
    <w:rsid w:val="00471714"/>
    <w:rsid w:val="00482725"/>
    <w:rsid w:val="0048542D"/>
    <w:rsid w:val="00495950"/>
    <w:rsid w:val="004A135D"/>
    <w:rsid w:val="004A1E81"/>
    <w:rsid w:val="004B1C45"/>
    <w:rsid w:val="004B2E05"/>
    <w:rsid w:val="004B4BF7"/>
    <w:rsid w:val="004B4CEB"/>
    <w:rsid w:val="004B70AA"/>
    <w:rsid w:val="004D2BD6"/>
    <w:rsid w:val="004D7A57"/>
    <w:rsid w:val="004E6AE4"/>
    <w:rsid w:val="004F1EF8"/>
    <w:rsid w:val="004F5243"/>
    <w:rsid w:val="00512B8B"/>
    <w:rsid w:val="005161B1"/>
    <w:rsid w:val="00521C3D"/>
    <w:rsid w:val="00522224"/>
    <w:rsid w:val="00524922"/>
    <w:rsid w:val="00525C29"/>
    <w:rsid w:val="00534802"/>
    <w:rsid w:val="00540995"/>
    <w:rsid w:val="00541A3B"/>
    <w:rsid w:val="00544DBB"/>
    <w:rsid w:val="00556D73"/>
    <w:rsid w:val="0055700E"/>
    <w:rsid w:val="005620A0"/>
    <w:rsid w:val="00565FC3"/>
    <w:rsid w:val="0059164C"/>
    <w:rsid w:val="0059480D"/>
    <w:rsid w:val="005A1D37"/>
    <w:rsid w:val="005A3030"/>
    <w:rsid w:val="005A416A"/>
    <w:rsid w:val="005B20A4"/>
    <w:rsid w:val="005C4880"/>
    <w:rsid w:val="005C637E"/>
    <w:rsid w:val="005D39B1"/>
    <w:rsid w:val="005D5629"/>
    <w:rsid w:val="005E3187"/>
    <w:rsid w:val="005E59B6"/>
    <w:rsid w:val="005F4860"/>
    <w:rsid w:val="005F4DBB"/>
    <w:rsid w:val="00607011"/>
    <w:rsid w:val="006151CB"/>
    <w:rsid w:val="0062000D"/>
    <w:rsid w:val="0062315D"/>
    <w:rsid w:val="00625C7C"/>
    <w:rsid w:val="00633BE4"/>
    <w:rsid w:val="00633C57"/>
    <w:rsid w:val="00647062"/>
    <w:rsid w:val="00647BCC"/>
    <w:rsid w:val="0065262D"/>
    <w:rsid w:val="006578D9"/>
    <w:rsid w:val="00686D61"/>
    <w:rsid w:val="006A3594"/>
    <w:rsid w:val="006A51D8"/>
    <w:rsid w:val="006B0709"/>
    <w:rsid w:val="006B5E5D"/>
    <w:rsid w:val="006B7207"/>
    <w:rsid w:val="006C2C33"/>
    <w:rsid w:val="006C5CED"/>
    <w:rsid w:val="006D12F3"/>
    <w:rsid w:val="006E3C13"/>
    <w:rsid w:val="006F60DE"/>
    <w:rsid w:val="00713108"/>
    <w:rsid w:val="00717396"/>
    <w:rsid w:val="007218A9"/>
    <w:rsid w:val="00724C33"/>
    <w:rsid w:val="00742108"/>
    <w:rsid w:val="00756E5A"/>
    <w:rsid w:val="007578A4"/>
    <w:rsid w:val="00781A01"/>
    <w:rsid w:val="00782C22"/>
    <w:rsid w:val="00785AA3"/>
    <w:rsid w:val="00797D09"/>
    <w:rsid w:val="007A399C"/>
    <w:rsid w:val="007A74CE"/>
    <w:rsid w:val="007A7E7F"/>
    <w:rsid w:val="007B328A"/>
    <w:rsid w:val="007C025A"/>
    <w:rsid w:val="007C21DE"/>
    <w:rsid w:val="007C3C12"/>
    <w:rsid w:val="007D69B5"/>
    <w:rsid w:val="007E268A"/>
    <w:rsid w:val="0081496A"/>
    <w:rsid w:val="00825277"/>
    <w:rsid w:val="00846EE6"/>
    <w:rsid w:val="00861055"/>
    <w:rsid w:val="00875A62"/>
    <w:rsid w:val="00880F91"/>
    <w:rsid w:val="008A153D"/>
    <w:rsid w:val="008A1694"/>
    <w:rsid w:val="008A37A7"/>
    <w:rsid w:val="008A6C1E"/>
    <w:rsid w:val="008C51F5"/>
    <w:rsid w:val="008C5E9E"/>
    <w:rsid w:val="008D0934"/>
    <w:rsid w:val="008D134E"/>
    <w:rsid w:val="008D7725"/>
    <w:rsid w:val="008E0400"/>
    <w:rsid w:val="008E1369"/>
    <w:rsid w:val="008E3F33"/>
    <w:rsid w:val="008F26C8"/>
    <w:rsid w:val="009140A9"/>
    <w:rsid w:val="009160E2"/>
    <w:rsid w:val="00927DB6"/>
    <w:rsid w:val="0093017F"/>
    <w:rsid w:val="0093156E"/>
    <w:rsid w:val="00936717"/>
    <w:rsid w:val="009410C9"/>
    <w:rsid w:val="00952655"/>
    <w:rsid w:val="0096011A"/>
    <w:rsid w:val="00963EC3"/>
    <w:rsid w:val="00971B76"/>
    <w:rsid w:val="00980267"/>
    <w:rsid w:val="00992E46"/>
    <w:rsid w:val="009A0E57"/>
    <w:rsid w:val="009A2806"/>
    <w:rsid w:val="009B7C6C"/>
    <w:rsid w:val="009D4452"/>
    <w:rsid w:val="009D56DE"/>
    <w:rsid w:val="009D7A5E"/>
    <w:rsid w:val="009E4C04"/>
    <w:rsid w:val="009E76B1"/>
    <w:rsid w:val="00A0638B"/>
    <w:rsid w:val="00A1211A"/>
    <w:rsid w:val="00A24E86"/>
    <w:rsid w:val="00A312A1"/>
    <w:rsid w:val="00A54D77"/>
    <w:rsid w:val="00A56630"/>
    <w:rsid w:val="00A74BD5"/>
    <w:rsid w:val="00A76C33"/>
    <w:rsid w:val="00A8062B"/>
    <w:rsid w:val="00A83484"/>
    <w:rsid w:val="00AA324E"/>
    <w:rsid w:val="00AA79F6"/>
    <w:rsid w:val="00AB37E7"/>
    <w:rsid w:val="00AB5572"/>
    <w:rsid w:val="00AC1B03"/>
    <w:rsid w:val="00AC6162"/>
    <w:rsid w:val="00AC7412"/>
    <w:rsid w:val="00AE37CC"/>
    <w:rsid w:val="00AF1599"/>
    <w:rsid w:val="00B002EE"/>
    <w:rsid w:val="00B022B3"/>
    <w:rsid w:val="00B03F7F"/>
    <w:rsid w:val="00B0742C"/>
    <w:rsid w:val="00B23815"/>
    <w:rsid w:val="00B26C65"/>
    <w:rsid w:val="00B35C39"/>
    <w:rsid w:val="00B51858"/>
    <w:rsid w:val="00B70505"/>
    <w:rsid w:val="00B729E1"/>
    <w:rsid w:val="00B73788"/>
    <w:rsid w:val="00B74BF9"/>
    <w:rsid w:val="00B86855"/>
    <w:rsid w:val="00B95C9C"/>
    <w:rsid w:val="00B964A3"/>
    <w:rsid w:val="00B978D0"/>
    <w:rsid w:val="00BA79A8"/>
    <w:rsid w:val="00BA7F54"/>
    <w:rsid w:val="00BB5C94"/>
    <w:rsid w:val="00BC5799"/>
    <w:rsid w:val="00BE64AF"/>
    <w:rsid w:val="00BF616E"/>
    <w:rsid w:val="00C0046C"/>
    <w:rsid w:val="00C059F5"/>
    <w:rsid w:val="00C11B23"/>
    <w:rsid w:val="00C169F6"/>
    <w:rsid w:val="00C210AC"/>
    <w:rsid w:val="00C21755"/>
    <w:rsid w:val="00C258DC"/>
    <w:rsid w:val="00C26D1D"/>
    <w:rsid w:val="00C32DD6"/>
    <w:rsid w:val="00C44E38"/>
    <w:rsid w:val="00C60EFB"/>
    <w:rsid w:val="00C63364"/>
    <w:rsid w:val="00C6342B"/>
    <w:rsid w:val="00C7230A"/>
    <w:rsid w:val="00C80D0E"/>
    <w:rsid w:val="00C818C5"/>
    <w:rsid w:val="00C90A7A"/>
    <w:rsid w:val="00CA7029"/>
    <w:rsid w:val="00CA7A68"/>
    <w:rsid w:val="00CC681F"/>
    <w:rsid w:val="00CE7778"/>
    <w:rsid w:val="00CF15C2"/>
    <w:rsid w:val="00D15897"/>
    <w:rsid w:val="00D21BA8"/>
    <w:rsid w:val="00D2296C"/>
    <w:rsid w:val="00D42600"/>
    <w:rsid w:val="00D439FB"/>
    <w:rsid w:val="00D44ACC"/>
    <w:rsid w:val="00D4542E"/>
    <w:rsid w:val="00D51245"/>
    <w:rsid w:val="00D62377"/>
    <w:rsid w:val="00D6379D"/>
    <w:rsid w:val="00D70D59"/>
    <w:rsid w:val="00D75827"/>
    <w:rsid w:val="00D76DBF"/>
    <w:rsid w:val="00D76EE5"/>
    <w:rsid w:val="00D8149E"/>
    <w:rsid w:val="00D81710"/>
    <w:rsid w:val="00D838AE"/>
    <w:rsid w:val="00D9339B"/>
    <w:rsid w:val="00D9366A"/>
    <w:rsid w:val="00DB1F5D"/>
    <w:rsid w:val="00DC329B"/>
    <w:rsid w:val="00DD2DC7"/>
    <w:rsid w:val="00DD344C"/>
    <w:rsid w:val="00DD44D2"/>
    <w:rsid w:val="00DD7E47"/>
    <w:rsid w:val="00DE0E00"/>
    <w:rsid w:val="00DF3DB8"/>
    <w:rsid w:val="00E11827"/>
    <w:rsid w:val="00E17908"/>
    <w:rsid w:val="00E20D31"/>
    <w:rsid w:val="00E22DED"/>
    <w:rsid w:val="00E279E3"/>
    <w:rsid w:val="00E30BB1"/>
    <w:rsid w:val="00E44E7E"/>
    <w:rsid w:val="00E45F4B"/>
    <w:rsid w:val="00E53964"/>
    <w:rsid w:val="00E71A53"/>
    <w:rsid w:val="00E75D7D"/>
    <w:rsid w:val="00E83449"/>
    <w:rsid w:val="00E957F1"/>
    <w:rsid w:val="00EB0ECD"/>
    <w:rsid w:val="00EC55F0"/>
    <w:rsid w:val="00EC578F"/>
    <w:rsid w:val="00ED3847"/>
    <w:rsid w:val="00EE0677"/>
    <w:rsid w:val="00F0234C"/>
    <w:rsid w:val="00F15AA8"/>
    <w:rsid w:val="00F15AB4"/>
    <w:rsid w:val="00F23A5A"/>
    <w:rsid w:val="00F6531C"/>
    <w:rsid w:val="00F653FD"/>
    <w:rsid w:val="00F666F1"/>
    <w:rsid w:val="00F66D08"/>
    <w:rsid w:val="00F70E2B"/>
    <w:rsid w:val="00F75B88"/>
    <w:rsid w:val="00F7666D"/>
    <w:rsid w:val="00F77735"/>
    <w:rsid w:val="00F95005"/>
    <w:rsid w:val="00FA0FB2"/>
    <w:rsid w:val="00FA1694"/>
    <w:rsid w:val="00FA2434"/>
    <w:rsid w:val="00FA2E5A"/>
    <w:rsid w:val="00FB2087"/>
    <w:rsid w:val="00FB407C"/>
    <w:rsid w:val="00FB4FB4"/>
    <w:rsid w:val="00FC571A"/>
    <w:rsid w:val="00FD471B"/>
    <w:rsid w:val="00FE2058"/>
    <w:rsid w:val="00FE564D"/>
    <w:rsid w:val="00FE636E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427519E7"/>
  <w15:docId w15:val="{4FE4E3FD-E2D2-4E2B-850F-29ADBD32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156E"/>
    <w:pPr>
      <w:widowControl w:val="0"/>
      <w:spacing w:line="270" w:lineRule="atLeast"/>
    </w:pPr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E957F1"/>
    <w:pPr>
      <w:keepNext/>
      <w:keepLines/>
      <w:spacing w:line="280" w:lineRule="atLeast"/>
      <w:outlineLvl w:val="0"/>
    </w:pPr>
    <w:rPr>
      <w:rFonts w:eastAsiaTheme="majorEastAsia" w:cstheme="majorBidi"/>
      <w:b/>
      <w:bCs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D0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E3C13"/>
    <w:pPr>
      <w:widowControl/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rsid w:val="00A76C33"/>
    <w:pPr>
      <w:tabs>
        <w:tab w:val="center" w:pos="4536"/>
        <w:tab w:val="right" w:pos="9072"/>
      </w:tabs>
      <w:spacing w:line="160" w:lineRule="atLeast"/>
    </w:pPr>
    <w:rPr>
      <w:rFonts w:ascii="Arial" w:hAnsi="Arial"/>
      <w:sz w:val="14"/>
    </w:rPr>
  </w:style>
  <w:style w:type="paragraph" w:customStyle="1" w:styleId="wappen">
    <w:name w:val="wappen"/>
    <w:pPr>
      <w:framePr w:hSpace="142" w:wrap="auto" w:vAnchor="page" w:hAnchor="page" w:x="5388" w:y="511"/>
      <w:widowControl w:val="0"/>
    </w:pPr>
  </w:style>
  <w:style w:type="paragraph" w:customStyle="1" w:styleId="LF">
    <w:name w:val="LF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basedOn w:val="Absatz-Standardschriftart"/>
    <w:rPr>
      <w:rFonts w:cs="Times New Roman"/>
      <w:sz w:val="20"/>
    </w:rPr>
  </w:style>
  <w:style w:type="paragraph" w:customStyle="1" w:styleId="Verfgung">
    <w:name w:val="Verfügung"/>
    <w:rsid w:val="003038B0"/>
    <w:pPr>
      <w:widowControl w:val="0"/>
      <w:spacing w:line="230" w:lineRule="atLeast"/>
      <w:ind w:hanging="425"/>
    </w:pPr>
    <w:rPr>
      <w:vanish/>
    </w:rPr>
  </w:style>
  <w:style w:type="paragraph" w:customStyle="1" w:styleId="Leiste">
    <w:name w:val="Leiste"/>
    <w:rsid w:val="006E3C13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6E3C13"/>
    <w:pPr>
      <w:widowControl w:val="0"/>
    </w:pPr>
    <w:rPr>
      <w:sz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sz w:val="1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rsid w:val="004E6AE4"/>
    <w:pPr>
      <w:framePr w:w="4253" w:h="907" w:hRule="exact" w:hSpace="142" w:vSpace="142" w:wrap="around" w:vAnchor="page" w:hAnchor="text" w:y="852"/>
      <w:widowControl w:val="0"/>
    </w:pPr>
    <w:rPr>
      <w:rFonts w:ascii="Arial" w:hAnsi="Arial"/>
    </w:rPr>
  </w:style>
  <w:style w:type="paragraph" w:customStyle="1" w:styleId="Betreff">
    <w:name w:val="Betreff"/>
    <w:basedOn w:val="Adresse"/>
    <w:pPr>
      <w:spacing w:before="120"/>
    </w:pPr>
  </w:style>
  <w:style w:type="paragraph" w:customStyle="1" w:styleId="hier">
    <w:name w:val="hier"/>
    <w:basedOn w:val="Betreff"/>
    <w:next w:val="Betreff"/>
    <w:pPr>
      <w:spacing w:before="0"/>
      <w:ind w:left="567" w:hanging="567"/>
    </w:pPr>
  </w:style>
  <w:style w:type="paragraph" w:customStyle="1" w:styleId="Mitzeichnung">
    <w:name w:val="Mitzeichnung"/>
    <w:basedOn w:val="Standard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rFonts w:ascii="Arial" w:hAnsi="Arial"/>
      <w:vanish/>
    </w:rPr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Textkrper">
    <w:name w:val="Body Text"/>
    <w:basedOn w:val="Standard"/>
    <w:rsid w:val="00607011"/>
  </w:style>
  <w:style w:type="paragraph" w:styleId="Sprechblasentext">
    <w:name w:val="Balloon Text"/>
    <w:basedOn w:val="Standard"/>
    <w:semiHidden/>
    <w:rsid w:val="005E31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C55F0"/>
    <w:rPr>
      <w:rFonts w:cs="Times New Roman"/>
      <w:color w:val="0000FF"/>
      <w:sz w:val="13"/>
      <w:u w:val="none"/>
    </w:rPr>
  </w:style>
  <w:style w:type="paragraph" w:customStyle="1" w:styleId="ADR">
    <w:name w:val="ADR"/>
    <w:basedOn w:val="Standard"/>
    <w:pPr>
      <w:widowControl/>
    </w:pPr>
  </w:style>
  <w:style w:type="character" w:customStyle="1" w:styleId="Erstellungsdatum">
    <w:name w:val="Erstellungsdatum"/>
    <w:basedOn w:val="Absatz-Standardschriftart"/>
    <w:rPr>
      <w:rFonts w:ascii="Arial" w:hAnsi="Arial" w:cs="Times New Roman"/>
      <w:b/>
      <w:vanish/>
      <w:sz w:val="16"/>
    </w:rPr>
  </w:style>
  <w:style w:type="paragraph" w:customStyle="1" w:styleId="KopfICI">
    <w:name w:val="KopfICI"/>
    <w:basedOn w:val="Standard"/>
    <w:rsid w:val="006E3C13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Cs w:val="24"/>
    </w:rPr>
  </w:style>
  <w:style w:type="paragraph" w:customStyle="1" w:styleId="PFCI">
    <w:name w:val="PFCI"/>
    <w:basedOn w:val="Standard"/>
    <w:rsid w:val="006E3C13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customStyle="1" w:styleId="Kopfbereich">
    <w:name w:val="Kopfbereich"/>
    <w:basedOn w:val="Kopfzeile"/>
    <w:rsid w:val="00D76DBF"/>
    <w:rPr>
      <w:rFonts w:ascii="Arial" w:hAnsi="Arial" w:cs="Arial"/>
      <w:b/>
      <w:bCs/>
      <w:sz w:val="23"/>
      <w:szCs w:val="24"/>
    </w:rPr>
  </w:style>
  <w:style w:type="character" w:styleId="Kommentarzeichen">
    <w:name w:val="annotation reference"/>
    <w:basedOn w:val="Absatz-Standardschriftart"/>
    <w:rsid w:val="0093017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3017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93017F"/>
  </w:style>
  <w:style w:type="paragraph" w:styleId="Kommentarthema">
    <w:name w:val="annotation subject"/>
    <w:basedOn w:val="Kommentartext"/>
    <w:next w:val="Kommentartext"/>
    <w:link w:val="KommentarthemaZchn"/>
    <w:rsid w:val="009301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3017F"/>
    <w:rPr>
      <w:b/>
      <w:bCs/>
    </w:rPr>
  </w:style>
  <w:style w:type="character" w:styleId="Fett">
    <w:name w:val="Strong"/>
    <w:aliases w:val="Betreffzeile"/>
    <w:basedOn w:val="Absatz-Standardschriftart"/>
    <w:qFormat/>
    <w:rsid w:val="00B73788"/>
    <w:rPr>
      <w:rFonts w:ascii="Times New Roman" w:hAnsi="Times New Roman"/>
      <w:b/>
      <w:bCs/>
      <w:color w:val="auto"/>
      <w:sz w:val="24"/>
      <w:bdr w:val="none" w:sz="0" w:space="0" w:color="auto"/>
    </w:rPr>
  </w:style>
  <w:style w:type="paragraph" w:styleId="Titel">
    <w:name w:val="Title"/>
    <w:basedOn w:val="Standard"/>
    <w:next w:val="Standard"/>
    <w:link w:val="TitelZchn"/>
    <w:qFormat/>
    <w:rsid w:val="00B737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73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ervorhebung">
    <w:name w:val="Emphasis"/>
    <w:basedOn w:val="Absatz-Standardschriftart"/>
    <w:qFormat/>
    <w:rsid w:val="00B73788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E957F1"/>
    <w:rPr>
      <w:rFonts w:eastAsiaTheme="majorEastAsia" w:cstheme="majorBidi"/>
      <w:b/>
      <w:bCs/>
      <w:sz w:val="24"/>
      <w:szCs w:val="28"/>
    </w:rPr>
  </w:style>
  <w:style w:type="character" w:customStyle="1" w:styleId="FuzeileZchn">
    <w:name w:val="Fußzeile Zchn"/>
    <w:link w:val="Fuzeile"/>
    <w:uiPriority w:val="99"/>
    <w:rsid w:val="00E44E7E"/>
    <w:rPr>
      <w:rFonts w:ascii="Arial" w:hAnsi="Arial"/>
      <w:sz w:val="14"/>
    </w:rPr>
  </w:style>
  <w:style w:type="paragraph" w:styleId="Listenabsatz">
    <w:name w:val="List Paragraph"/>
    <w:basedOn w:val="Standard"/>
    <w:uiPriority w:val="34"/>
    <w:qFormat/>
    <w:rsid w:val="005161B1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B23815"/>
    <w:rPr>
      <w:sz w:val="24"/>
    </w:rPr>
  </w:style>
  <w:style w:type="paragraph" w:customStyle="1" w:styleId="Default">
    <w:name w:val="Default"/>
    <w:rsid w:val="00B238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Absatz-Standardschriftart"/>
    <w:rsid w:val="00B23815"/>
  </w:style>
  <w:style w:type="character" w:customStyle="1" w:styleId="berschrift3Zchn">
    <w:name w:val="Überschrift 3 Zchn"/>
    <w:basedOn w:val="Absatz-Standardschriftart"/>
    <w:link w:val="berschrift3"/>
    <w:semiHidden/>
    <w:rsid w:val="002D09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lenraster">
    <w:name w:val="Table Grid"/>
    <w:basedOn w:val="NormaleTabelle"/>
    <w:rsid w:val="002D09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Funotentext">
    <w:name w:val="footnote text"/>
    <w:basedOn w:val="Standard"/>
    <w:link w:val="FunotentextZchn"/>
    <w:uiPriority w:val="99"/>
    <w:semiHidden/>
    <w:unhideWhenUsed/>
    <w:rsid w:val="00116715"/>
    <w:pPr>
      <w:widowControl/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671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v.hessenrecht.hessen.de/bshe/document/hevr-SBUntErzSoP%C3%A4dFVHEV2P2/format/xsl/part/X/anchor/hevr-SBUntErzSoP%C3%A4dFVHErahmen?oi=d7mNTawdDu&amp;sourceP=%7B%22source%22%3A%22SameDoc%22%7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61B9-0BFB-45FE-8CA4-EB738A70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5245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5942</CharactersWithSpaces>
  <SharedDoc>false</SharedDoc>
  <HLinks>
    <vt:vector size="6" baseType="variant">
      <vt:variant>
        <vt:i4>131193</vt:i4>
      </vt:variant>
      <vt:variant>
        <vt:i4>3</vt:i4>
      </vt:variant>
      <vt:variant>
        <vt:i4>0</vt:i4>
      </vt:variant>
      <vt:variant>
        <vt:i4>5</vt:i4>
      </vt:variant>
      <vt:variant>
        <vt:lpwstr>mailto:poststelle@hkm.hessen.de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Backhaus, Ingrid (SSA KS)</dc:creator>
  <cp:lastModifiedBy>Burger, Thomas (SSA KS)</cp:lastModifiedBy>
  <cp:revision>4</cp:revision>
  <cp:lastPrinted>2023-09-07T10:21:00Z</cp:lastPrinted>
  <dcterms:created xsi:type="dcterms:W3CDTF">2024-08-29T15:12:00Z</dcterms:created>
  <dcterms:modified xsi:type="dcterms:W3CDTF">2024-08-30T06:04:00Z</dcterms:modified>
</cp:coreProperties>
</file>